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096" w:type="pct"/>
        <w:tblCellSpacing w:w="0" w:type="dxa"/>
        <w:tblInd w:w="62" w:type="dxa"/>
        <w:tblCellMar>
          <w:left w:w="0" w:type="dxa"/>
          <w:right w:w="0" w:type="dxa"/>
        </w:tblCellMar>
        <w:tblLook w:val="04A0"/>
      </w:tblPr>
      <w:tblGrid>
        <w:gridCol w:w="75"/>
        <w:gridCol w:w="11311"/>
        <w:gridCol w:w="20"/>
        <w:gridCol w:w="6"/>
      </w:tblGrid>
      <w:tr w:rsidR="00154B63" w:rsidRPr="00154B63" w:rsidTr="00154B63">
        <w:trPr>
          <w:gridAfter w:val="2"/>
          <w:wAfter w:w="11" w:type="pct"/>
          <w:tblCellSpacing w:w="0" w:type="dxa"/>
        </w:trPr>
        <w:tc>
          <w:tcPr>
            <w:tcW w:w="4989" w:type="pct"/>
            <w:gridSpan w:val="2"/>
            <w:vAlign w:val="center"/>
            <w:hideMark/>
          </w:tcPr>
          <w:p w:rsidR="00154B63" w:rsidRPr="00154B63" w:rsidRDefault="00154B63" w:rsidP="00154B63">
            <w:pPr>
              <w:spacing w:after="0" w:line="240" w:lineRule="auto"/>
              <w:rPr>
                <w:rFonts w:ascii="Times New Roman" w:eastAsia="Times New Roman" w:hAnsi="Times New Roman" w:cs="Times New Roman"/>
                <w:sz w:val="24"/>
                <w:szCs w:val="24"/>
              </w:rPr>
            </w:pPr>
          </w:p>
        </w:tc>
      </w:tr>
      <w:tr w:rsidR="00154B63" w:rsidRPr="00154B63" w:rsidTr="00154B63">
        <w:trPr>
          <w:tblCellSpacing w:w="0" w:type="dxa"/>
        </w:trPr>
        <w:tc>
          <w:tcPr>
            <w:tcW w:w="33" w:type="pct"/>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47625" cy="9525"/>
                  <wp:effectExtent l="0" t="0" r="0" b="0"/>
                  <wp:docPr id="30" name="Picture 3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ortal.wpspublish.com/images/pobtrans.gif"/>
                          <pic:cNvPicPr>
                            <a:picLocks noChangeAspect="1" noChangeArrowheads="1"/>
                          </pic:cNvPicPr>
                        </pic:nvPicPr>
                        <pic:blipFill>
                          <a:blip r:embed="rId5"/>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c>
          <w:tcPr>
            <w:tcW w:w="4965" w:type="pct"/>
            <w:gridSpan w:val="2"/>
            <w:hideMark/>
          </w:tcPr>
          <w:tbl>
            <w:tblPr>
              <w:tblW w:w="11250" w:type="dxa"/>
              <w:tblBorders>
                <w:bottom w:val="dotted" w:sz="6" w:space="0" w:color="auto"/>
              </w:tblBorders>
              <w:tblCellMar>
                <w:left w:w="0" w:type="dxa"/>
                <w:right w:w="0" w:type="dxa"/>
              </w:tblCellMar>
              <w:tblLook w:val="04A0"/>
            </w:tblPr>
            <w:tblGrid>
              <w:gridCol w:w="11331"/>
            </w:tblGrid>
            <w:tr w:rsidR="00154B63" w:rsidRPr="00154B63">
              <w:tc>
                <w:tcPr>
                  <w:tcW w:w="0" w:type="auto"/>
                  <w:tcBorders>
                    <w:top w:val="nil"/>
                    <w:left w:val="nil"/>
                    <w:bottom w:val="nil"/>
                    <w:right w:val="nil"/>
                  </w:tcBorders>
                  <w:vAlign w:val="center"/>
                  <w:hideMark/>
                </w:tcPr>
                <w:tbl>
                  <w:tblPr>
                    <w:tblW w:w="5000" w:type="pct"/>
                    <w:tblCellSpacing w:w="0" w:type="dxa"/>
                    <w:tblCellMar>
                      <w:left w:w="0" w:type="dxa"/>
                      <w:right w:w="0" w:type="dxa"/>
                    </w:tblCellMar>
                    <w:tblLook w:val="04A0"/>
                  </w:tblPr>
                  <w:tblGrid>
                    <w:gridCol w:w="7707"/>
                    <w:gridCol w:w="3624"/>
                  </w:tblGrid>
                  <w:tr w:rsidR="00154B63" w:rsidRPr="00154B63" w:rsidTr="00154B63">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7557"/>
                          <w:gridCol w:w="150"/>
                        </w:tblGrid>
                        <w:tr w:rsidR="00154B63" w:rsidRPr="00154B63">
                          <w:trPr>
                            <w:tblCellSpacing w:w="0" w:type="dxa"/>
                          </w:trPr>
                          <w:tc>
                            <w:tcPr>
                              <w:tcW w:w="5000" w:type="pct"/>
                              <w:shd w:val="clear" w:color="auto" w:fill="FFFFFF"/>
                              <w:hideMark/>
                            </w:tcPr>
                            <w:p w:rsidR="00154B63" w:rsidRPr="00154B63" w:rsidRDefault="00154B63" w:rsidP="00154B63">
                              <w:pPr>
                                <w:spacing w:after="0" w:line="240" w:lineRule="auto"/>
                                <w:rPr>
                                  <w:rFonts w:ascii="Verdana" w:eastAsia="Times New Roman" w:hAnsi="Verdana" w:cs="Arial"/>
                                  <w:color w:val="000000"/>
                                  <w:sz w:val="18"/>
                                  <w:szCs w:val="18"/>
                                </w:rPr>
                              </w:pPr>
                              <w:r w:rsidRPr="00154B63">
                                <w:rPr>
                                  <w:rFonts w:ascii="Verdana" w:eastAsia="Times New Roman" w:hAnsi="Verdana" w:cs="Arial"/>
                                  <w:b/>
                                  <w:bCs/>
                                  <w:color w:val="000000"/>
                                  <w:sz w:val="18"/>
                                  <w:szCs w:val="18"/>
                                </w:rPr>
                                <w:t>Rey Auditory Verbal Learning Test</w:t>
                              </w:r>
                            </w:p>
                            <w:p w:rsidR="00154B63" w:rsidRPr="00154B63" w:rsidRDefault="00154B63" w:rsidP="00154B63">
                              <w:pPr>
                                <w:spacing w:after="0" w:line="240" w:lineRule="auto"/>
                                <w:rPr>
                                  <w:rFonts w:ascii="Verdana" w:eastAsia="Times New Roman" w:hAnsi="Verdana" w:cs="Times New Roman"/>
                                  <w:color w:val="000000"/>
                                  <w:sz w:val="18"/>
                                  <w:szCs w:val="18"/>
                                </w:rPr>
                              </w:pPr>
                              <w:r w:rsidRPr="00154B63">
                                <w:rPr>
                                  <w:rFonts w:ascii="Verdana" w:eastAsia="Times New Roman" w:hAnsi="Verdana" w:cs="Arial"/>
                                  <w:b/>
                                  <w:bCs/>
                                  <w:color w:val="000000"/>
                                  <w:sz w:val="18"/>
                                  <w:szCs w:val="18"/>
                                </w:rPr>
                                <w:t>A Handbook</w:t>
                              </w:r>
                            </w:p>
                            <w:p w:rsidR="00154B63" w:rsidRPr="00154B63" w:rsidRDefault="00154B63" w:rsidP="00154B63">
                              <w:pPr>
                                <w:spacing w:after="0" w:line="240" w:lineRule="auto"/>
                                <w:rPr>
                                  <w:rFonts w:ascii="Verdana" w:eastAsia="Times New Roman" w:hAnsi="Verdana" w:cs="Times New Roman"/>
                                  <w:color w:val="000000"/>
                                  <w:sz w:val="18"/>
                                  <w:szCs w:val="18"/>
                                </w:rPr>
                              </w:pPr>
                              <w:r w:rsidRPr="00154B63">
                                <w:rPr>
                                  <w:rFonts w:ascii="Verdana" w:eastAsia="Times New Roman" w:hAnsi="Verdana" w:cs="Arial"/>
                                  <w:color w:val="000000"/>
                                  <w:sz w:val="18"/>
                                  <w:szCs w:val="18"/>
                                </w:rPr>
                                <w:t>by Michael Schmidt, Ph.D., ABPP, ABPN</w:t>
                              </w:r>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61" name="Picture 6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2"/>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62" name="Picture 6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154B63" w:rsidRPr="00154B63" w:rsidRDefault="00154B63" w:rsidP="00154B63">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3624"/>
                        </w:tblGrid>
                        <w:tr w:rsidR="00154B63" w:rsidRPr="00154B63">
                          <w:trPr>
                            <w:tblCellSpacing w:w="0" w:type="dxa"/>
                          </w:trPr>
                          <w:tc>
                            <w:tcPr>
                              <w:tcW w:w="0" w:type="auto"/>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4130"/>
                    <w:gridCol w:w="7201"/>
                  </w:tblGrid>
                  <w:tr w:rsidR="00154B63" w:rsidRPr="00154B63" w:rsidTr="00154B63">
                    <w:trPr>
                      <w:tblCellSpacing w:w="0" w:type="dxa"/>
                    </w:trPr>
                    <w:tc>
                      <w:tcPr>
                        <w:tcW w:w="6000" w:type="dxa"/>
                        <w:hideMark/>
                      </w:tcPr>
                      <w:tbl>
                        <w:tblPr>
                          <w:tblW w:w="5000" w:type="pct"/>
                          <w:tblCellSpacing w:w="0" w:type="dxa"/>
                          <w:tblCellMar>
                            <w:left w:w="0" w:type="dxa"/>
                            <w:right w:w="0" w:type="dxa"/>
                          </w:tblCellMar>
                          <w:tblLook w:val="04A0"/>
                        </w:tblPr>
                        <w:tblGrid>
                          <w:gridCol w:w="4130"/>
                        </w:tblGrid>
                        <w:tr w:rsidR="00154B63" w:rsidRPr="00154B63">
                          <w:trPr>
                            <w:tblCellSpacing w:w="0" w:type="dxa"/>
                          </w:trPr>
                          <w:tc>
                            <w:tcPr>
                              <w:tcW w:w="0" w:type="auto"/>
                              <w:vAlign w:val="center"/>
                              <w:hideMark/>
                            </w:tcPr>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830"/>
                          <w:gridCol w:w="150"/>
                        </w:tblGrid>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63" name="Picture 6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154B63" w:rsidRPr="00154B63">
                          <w:trPr>
                            <w:tblCellSpacing w:w="0" w:type="dxa"/>
                          </w:trPr>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64" name="Picture 6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1819275" cy="3038475"/>
                                    <wp:effectExtent l="19050" t="0" r="9525" b="0"/>
                                    <wp:docPr id="65" name="Picture 65" descr="http://portal.wpspublish.com/pls/portal/docs/1/111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ortal.wpspublish.com/pls/portal/docs/1/111081.JPG"/>
                                            <pic:cNvPicPr>
                                              <a:picLocks noChangeAspect="1" noChangeArrowheads="1"/>
                                            </pic:cNvPicPr>
                                          </pic:nvPicPr>
                                          <pic:blipFill>
                                            <a:blip r:embed="rId6"/>
                                            <a:srcRect/>
                                            <a:stretch>
                                              <a:fillRect/>
                                            </a:stretch>
                                          </pic:blipFill>
                                          <pic:spPr bwMode="auto">
                                            <a:xfrm>
                                              <a:off x="0" y="0"/>
                                              <a:ext cx="1819275" cy="3038475"/>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66" name="Picture 6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67" name="Picture 6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154B63" w:rsidRPr="00154B63" w:rsidRDefault="00154B63" w:rsidP="00154B63">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830"/>
                          <w:gridCol w:w="150"/>
                        </w:tblGrid>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68" name="Picture 6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154B63" w:rsidRPr="00154B63">
                          <w:trPr>
                            <w:tblCellSpacing w:w="0" w:type="dxa"/>
                          </w:trPr>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69" name="Picture 6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154B63" w:rsidRPr="00154B63" w:rsidRDefault="00154B63" w:rsidP="00154B63">
                              <w:pPr>
                                <w:spacing w:after="0" w:line="240" w:lineRule="auto"/>
                                <w:jc w:val="center"/>
                                <w:rPr>
                                  <w:rFonts w:ascii="Verdana" w:eastAsia="Times New Roman" w:hAnsi="Verdana" w:cs="Arial"/>
                                  <w:color w:val="000000"/>
                                  <w:sz w:val="18"/>
                                  <w:szCs w:val="18"/>
                                </w:rPr>
                              </w:pPr>
                              <w:r w:rsidRPr="00154B63">
                                <w:rPr>
                                  <w:rFonts w:ascii="Verdana" w:eastAsia="Times New Roman" w:hAnsi="Verdana" w:cs="Arial"/>
                                  <w:i/>
                                  <w:iCs/>
                                  <w:color w:val="000000"/>
                                  <w:sz w:val="18"/>
                                  <w:szCs w:val="18"/>
                                </w:rPr>
                                <w:t>"It's a relief having all the norms in one place and handled intelligently.</w:t>
                              </w:r>
                              <w:r w:rsidRPr="00154B63">
                                <w:rPr>
                                  <w:rFonts w:ascii="Verdana" w:eastAsia="Times New Roman" w:hAnsi="Verdana" w:cs="Arial"/>
                                  <w:i/>
                                  <w:iCs/>
                                  <w:color w:val="000000"/>
                                  <w:sz w:val="18"/>
                                  <w:szCs w:val="18"/>
                                </w:rPr>
                                <w:br/>
                                <w:t xml:space="preserve"> I'm also pleased to see all the alternate lists--including French and German. </w:t>
                              </w:r>
                              <w:r w:rsidRPr="00154B63">
                                <w:rPr>
                                  <w:rFonts w:ascii="Verdana" w:eastAsia="Times New Roman" w:hAnsi="Verdana" w:cs="Arial"/>
                                  <w:i/>
                                  <w:iCs/>
                                  <w:color w:val="000000"/>
                                  <w:sz w:val="18"/>
                                  <w:szCs w:val="18"/>
                                </w:rPr>
                                <w:br/>
                                <w:t>A very useful product."</w:t>
                              </w:r>
                              <w:r w:rsidRPr="00154B63">
                                <w:rPr>
                                  <w:rFonts w:ascii="Verdana" w:eastAsia="Times New Roman" w:hAnsi="Verdana" w:cs="Arial"/>
                                  <w:color w:val="000000"/>
                                  <w:sz w:val="18"/>
                                  <w:szCs w:val="18"/>
                                </w:rPr>
                                <w:br/>
                                <w:t xml:space="preserve">Muriel D. </w:t>
                              </w:r>
                              <w:proofErr w:type="spellStart"/>
                              <w:r w:rsidRPr="00154B63">
                                <w:rPr>
                                  <w:rFonts w:ascii="Verdana" w:eastAsia="Times New Roman" w:hAnsi="Verdana" w:cs="Arial"/>
                                  <w:color w:val="000000"/>
                                  <w:sz w:val="18"/>
                                  <w:szCs w:val="18"/>
                                </w:rPr>
                                <w:t>Lezak</w:t>
                              </w:r>
                              <w:proofErr w:type="spellEnd"/>
                              <w:r w:rsidRPr="00154B63">
                                <w:rPr>
                                  <w:rFonts w:ascii="Verdana" w:eastAsia="Times New Roman" w:hAnsi="Verdana" w:cs="Arial"/>
                                  <w:color w:val="000000"/>
                                  <w:sz w:val="18"/>
                                  <w:szCs w:val="18"/>
                                </w:rPr>
                                <w:t>, Ph.D.</w:t>
                              </w:r>
                              <w:r w:rsidRPr="00154B63">
                                <w:rPr>
                                  <w:rFonts w:ascii="Verdana" w:eastAsia="Times New Roman" w:hAnsi="Verdana" w:cs="Arial"/>
                                  <w:i/>
                                  <w:iCs/>
                                  <w:color w:val="000000"/>
                                  <w:sz w:val="18"/>
                                  <w:szCs w:val="18"/>
                                </w:rPr>
                                <w:br/>
                              </w:r>
                              <w:r w:rsidRPr="00154B63">
                                <w:rPr>
                                  <w:rFonts w:ascii="Verdana" w:eastAsia="Times New Roman" w:hAnsi="Verdana" w:cs="Arial"/>
                                  <w:color w:val="000000"/>
                                  <w:sz w:val="18"/>
                                  <w:szCs w:val="18"/>
                                </w:rPr>
                                <w:t>Author, Neuropsychological Assessment</w:t>
                              </w:r>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70" name="Picture 7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71" name="Picture 7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154B63" w:rsidRPr="00154B63" w:rsidRDefault="00154B63" w:rsidP="00154B63">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4130"/>
                        </w:tblGrid>
                        <w:tr w:rsidR="00154B63" w:rsidRPr="00154B63">
                          <w:trPr>
                            <w:tblCellSpacing w:w="0" w:type="dxa"/>
                          </w:trPr>
                          <w:tc>
                            <w:tcPr>
                              <w:tcW w:w="0" w:type="auto"/>
                              <w:vAlign w:val="center"/>
                              <w:hideMark/>
                            </w:tcPr>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150"/>
                          <w:gridCol w:w="6901"/>
                          <w:gridCol w:w="150"/>
                        </w:tblGrid>
                        <w:tr w:rsidR="00154B63" w:rsidRPr="00154B63">
                          <w:trPr>
                            <w:tblCellSpacing w:w="0" w:type="dxa"/>
                          </w:trPr>
                          <w:tc>
                            <w:tcPr>
                              <w:tcW w:w="5000" w:type="pct"/>
                              <w:gridSpan w:val="3"/>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72" name="Picture 7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154B63" w:rsidRPr="00154B63">
                          <w:trPr>
                            <w:tblCellSpacing w:w="0" w:type="dxa"/>
                          </w:trPr>
                          <w:tc>
                            <w:tcPr>
                              <w:tcW w:w="150" w:type="dxa"/>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73" name="Picture 7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W w:w="4536" w:type="dxa"/>
                                <w:tblCellMar>
                                  <w:left w:w="0" w:type="dxa"/>
                                  <w:right w:w="0" w:type="dxa"/>
                                </w:tblCellMar>
                                <w:tblLook w:val="04A0"/>
                              </w:tblPr>
                              <w:tblGrid>
                                <w:gridCol w:w="1984"/>
                                <w:gridCol w:w="2552"/>
                              </w:tblGrid>
                              <w:tr w:rsidR="00154B63" w:rsidRPr="00154B63">
                                <w:trPr>
                                  <w:trHeight w:val="374"/>
                                </w:trPr>
                                <w:tc>
                                  <w:tcPr>
                                    <w:tcW w:w="4536" w:type="dxa"/>
                                    <w:gridSpan w:val="2"/>
                                    <w:tcBorders>
                                      <w:top w:val="nil"/>
                                      <w:left w:val="nil"/>
                                      <w:bottom w:val="single" w:sz="4" w:space="0" w:color="auto"/>
                                      <w:right w:val="single" w:sz="4" w:space="0" w:color="auto"/>
                                    </w:tcBorders>
                                    <w:shd w:val="clear" w:color="auto" w:fill="636D6B"/>
                                    <w:tcMar>
                                      <w:top w:w="40" w:type="dxa"/>
                                      <w:left w:w="40" w:type="dxa"/>
                                      <w:bottom w:w="40" w:type="dxa"/>
                                      <w:right w:w="40" w:type="dxa"/>
                                    </w:tcMar>
                                    <w:vAlign w:val="center"/>
                                    <w:hideMark/>
                                  </w:tcPr>
                                  <w:p w:rsidR="00154B63" w:rsidRPr="00154B63" w:rsidRDefault="00154B63" w:rsidP="00154B63">
                                    <w:pPr>
                                      <w:spacing w:after="0" w:line="240" w:lineRule="auto"/>
                                      <w:rPr>
                                        <w:rFonts w:ascii="Verdana" w:eastAsia="Times New Roman" w:hAnsi="Verdana" w:cs="Arial"/>
                                        <w:sz w:val="18"/>
                                        <w:szCs w:val="18"/>
                                      </w:rPr>
                                    </w:pPr>
                                    <w:r w:rsidRPr="00154B63">
                                      <w:rPr>
                                        <w:rFonts w:ascii="Verdana" w:eastAsia="Times New Roman" w:hAnsi="Verdana" w:cs="Times New Roman"/>
                                        <w:color w:val="FFFFFF"/>
                                        <w:sz w:val="18"/>
                                        <w:szCs w:val="18"/>
                                      </w:rPr>
                                      <w:t> </w:t>
                                    </w:r>
                                    <w:r w:rsidRPr="00154B63">
                                      <w:rPr>
                                        <w:rFonts w:ascii="Verdana" w:eastAsia="Times New Roman" w:hAnsi="Verdana" w:cs="Arial"/>
                                        <w:b/>
                                        <w:bCs/>
                                        <w:color w:val="FFFFFF"/>
                                        <w:sz w:val="18"/>
                                        <w:szCs w:val="18"/>
                                      </w:rPr>
                                      <w:t>At a Glance</w:t>
                                    </w:r>
                                  </w:p>
                                </w:tc>
                              </w:tr>
                              <w:tr w:rsidR="00154B63" w:rsidRPr="00154B63">
                                <w:tc>
                                  <w:tcPr>
                                    <w:tcW w:w="1984" w:type="dxa"/>
                                    <w:tcMar>
                                      <w:top w:w="40" w:type="dxa"/>
                                      <w:left w:w="40" w:type="dxa"/>
                                      <w:bottom w:w="40" w:type="dxa"/>
                                      <w:right w:w="40" w:type="dxa"/>
                                    </w:tcMar>
                                    <w:hideMark/>
                                  </w:tcPr>
                                  <w:p w:rsidR="00154B63" w:rsidRPr="00154B63" w:rsidRDefault="00154B63" w:rsidP="00154B63">
                                    <w:pPr>
                                      <w:spacing w:after="0" w:line="240" w:lineRule="auto"/>
                                      <w:jc w:val="right"/>
                                      <w:rPr>
                                        <w:rFonts w:ascii="Verdana" w:eastAsia="Times New Roman" w:hAnsi="Verdana" w:cs="Times New Roman"/>
                                        <w:sz w:val="18"/>
                                        <w:szCs w:val="18"/>
                                      </w:rPr>
                                    </w:pPr>
                                    <w:r w:rsidRPr="00154B63">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 xml:space="preserve">A definitive guide to the </w:t>
                                    </w:r>
                                    <w:r w:rsidRPr="00154B63">
                                      <w:rPr>
                                        <w:rFonts w:ascii="Verdana" w:eastAsia="Times New Roman" w:hAnsi="Verdana" w:cs="Arial"/>
                                        <w:i/>
                                        <w:iCs/>
                                        <w:sz w:val="18"/>
                                        <w:szCs w:val="18"/>
                                      </w:rPr>
                                      <w:t>Rey Auditory Verbal Learning Test,</w:t>
                                    </w:r>
                                    <w:r w:rsidRPr="00154B63">
                                      <w:rPr>
                                        <w:rFonts w:ascii="Verdana" w:eastAsia="Times New Roman" w:hAnsi="Verdana" w:cs="Arial"/>
                                        <w:sz w:val="18"/>
                                        <w:szCs w:val="18"/>
                                      </w:rPr>
                                      <w:t xml:space="preserve"> bringing together all versions and forms, psychometric data, research, and administration and scoring instructions in a single volume</w:t>
                                    </w:r>
                                  </w:p>
                                </w:tc>
                              </w:tr>
                              <w:tr w:rsidR="00154B63" w:rsidRPr="00154B63">
                                <w:tc>
                                  <w:tcPr>
                                    <w:tcW w:w="1984" w:type="dxa"/>
                                    <w:tcMar>
                                      <w:top w:w="40" w:type="dxa"/>
                                      <w:left w:w="40" w:type="dxa"/>
                                      <w:bottom w:w="40" w:type="dxa"/>
                                      <w:right w:w="40" w:type="dxa"/>
                                    </w:tcMar>
                                    <w:hideMark/>
                                  </w:tcPr>
                                  <w:p w:rsidR="00154B63" w:rsidRPr="00154B63" w:rsidRDefault="00154B63" w:rsidP="00154B63">
                                    <w:pPr>
                                      <w:spacing w:after="0" w:line="240" w:lineRule="auto"/>
                                      <w:jc w:val="right"/>
                                      <w:rPr>
                                        <w:rFonts w:ascii="Verdana" w:eastAsia="Times New Roman" w:hAnsi="Verdana" w:cs="Times New Roman"/>
                                        <w:sz w:val="18"/>
                                        <w:szCs w:val="18"/>
                                      </w:rPr>
                                    </w:pPr>
                                    <w:r w:rsidRPr="00154B63">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7 to 89 years</w:t>
                                    </w:r>
                                  </w:p>
                                </w:tc>
                              </w:tr>
                              <w:tr w:rsidR="00154B63" w:rsidRPr="00154B63">
                                <w:tc>
                                  <w:tcPr>
                                    <w:tcW w:w="1984" w:type="dxa"/>
                                    <w:tcMar>
                                      <w:top w:w="40" w:type="dxa"/>
                                      <w:left w:w="40" w:type="dxa"/>
                                      <w:bottom w:w="40" w:type="dxa"/>
                                      <w:right w:w="40" w:type="dxa"/>
                                    </w:tcMar>
                                    <w:hideMark/>
                                  </w:tcPr>
                                  <w:p w:rsidR="00154B63" w:rsidRPr="00154B63" w:rsidRDefault="00154B63" w:rsidP="00154B63">
                                    <w:pPr>
                                      <w:spacing w:after="0" w:line="240" w:lineRule="auto"/>
                                      <w:jc w:val="right"/>
                                      <w:rPr>
                                        <w:rFonts w:ascii="Verdana" w:eastAsia="Times New Roman" w:hAnsi="Verdana" w:cs="Times New Roman"/>
                                        <w:sz w:val="18"/>
                                        <w:szCs w:val="18"/>
                                      </w:rPr>
                                    </w:pPr>
                                    <w:r w:rsidRPr="00154B63">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Handbook plus Record Sheet and Score Summary</w:t>
                                    </w:r>
                                  </w:p>
                                </w:tc>
                              </w:tr>
                            </w:tbl>
                            <w:p w:rsidR="00154B63" w:rsidRPr="00154B63" w:rsidRDefault="00154B63" w:rsidP="00154B63">
                              <w:pPr>
                                <w:spacing w:after="0" w:line="240" w:lineRule="auto"/>
                                <w:rPr>
                                  <w:rFonts w:ascii="Verdana" w:eastAsia="Times New Roman" w:hAnsi="Verdana" w:cs="Arial"/>
                                  <w:color w:val="000000"/>
                                  <w:sz w:val="18"/>
                                  <w:szCs w:val="18"/>
                                </w:rPr>
                              </w:pPr>
                            </w:p>
                          </w:tc>
                          <w:tc>
                            <w:tcPr>
                              <w:tcW w:w="150" w:type="dxa"/>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74" name="Picture 7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3"/>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75" name="Picture 7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154B63" w:rsidRPr="00154B63" w:rsidRDefault="00154B63" w:rsidP="00154B63">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6901"/>
                          <w:gridCol w:w="150"/>
                        </w:tblGrid>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76" name="Picture 7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154B63" w:rsidRPr="00154B63">
                          <w:trPr>
                            <w:tblCellSpacing w:w="0" w:type="dxa"/>
                          </w:trPr>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77" name="Picture 7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154B63" w:rsidRPr="00154B63" w:rsidRDefault="00154B63" w:rsidP="00154B63">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154B63" w:rsidRPr="00154B63">
                                <w:tc>
                                  <w:tcPr>
                                    <w:tcW w:w="0" w:type="auto"/>
                                    <w:tcBorders>
                                      <w:top w:val="nil"/>
                                      <w:left w:val="nil"/>
                                      <w:bottom w:val="nil"/>
                                      <w:right w:val="nil"/>
                                    </w:tcBorders>
                                    <w:shd w:val="clear" w:color="auto" w:fill="C6CF9C"/>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b/>
                                        <w:bCs/>
                                        <w:color w:val="FFFFFF"/>
                                        <w:sz w:val="18"/>
                                        <w:szCs w:val="18"/>
                                      </w:rPr>
                                      <w:t xml:space="preserve">  </w:t>
                                    </w:r>
                                    <w:r w:rsidRPr="00154B63">
                                      <w:rPr>
                                        <w:rFonts w:ascii="Verdana" w:eastAsia="Times New Roman" w:hAnsi="Verdana" w:cs="Times New Roman"/>
                                        <w:b/>
                                        <w:bCs/>
                                        <w:color w:val="636D6B"/>
                                        <w:sz w:val="18"/>
                                        <w:szCs w:val="18"/>
                                      </w:rPr>
                                      <w:t>Related Products</w:t>
                                    </w:r>
                                  </w:p>
                                </w:tc>
                              </w:tr>
                            </w:tbl>
                            <w:p w:rsidR="00154B63" w:rsidRPr="00154B63" w:rsidRDefault="00154B63" w:rsidP="00154B63">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78" name="Picture 7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47625" cy="47625"/>
                                    <wp:effectExtent l="0" t="0" r="0" b="0"/>
                                    <wp:docPr id="79" name="Picture 7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154B63" w:rsidRPr="00154B63">
                          <w:trPr>
                            <w:tblCellSpacing w:w="0" w:type="dxa"/>
                          </w:trPr>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80" name="Picture 8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154B63" w:rsidRPr="00154B63" w:rsidRDefault="00154B63" w:rsidP="00154B63">
                              <w:pPr>
                                <w:spacing w:after="0" w:line="240" w:lineRule="auto"/>
                                <w:rPr>
                                  <w:rFonts w:ascii="Verdana" w:eastAsia="Times New Roman" w:hAnsi="Verdana" w:cs="Times New Roman"/>
                                  <w:sz w:val="18"/>
                                  <w:szCs w:val="18"/>
                                </w:rPr>
                              </w:pPr>
                              <w:hyperlink r:id="rId7" w:history="1">
                                <w:r w:rsidRPr="00154B63">
                                  <w:rPr>
                                    <w:rFonts w:ascii="Verdana" w:eastAsia="Times New Roman" w:hAnsi="Verdana" w:cs="Arial"/>
                                    <w:color w:val="003063"/>
                                    <w:sz w:val="18"/>
                                    <w:szCs w:val="18"/>
                                    <w:u w:val="single"/>
                                  </w:rPr>
                                  <w:t>Hooper Visual Organization Test (VOT)</w:t>
                                </w:r>
                              </w:hyperlink>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81" name="Picture 8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47625" cy="47625"/>
                                    <wp:effectExtent l="0" t="0" r="0" b="0"/>
                                    <wp:docPr id="82" name="Picture 8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154B63" w:rsidRPr="00154B63">
                          <w:trPr>
                            <w:tblCellSpacing w:w="0" w:type="dxa"/>
                          </w:trPr>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83" name="Picture 8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154B63" w:rsidRPr="00154B63" w:rsidRDefault="00154B63" w:rsidP="00154B63">
                              <w:pPr>
                                <w:spacing w:after="0" w:line="240" w:lineRule="auto"/>
                                <w:rPr>
                                  <w:rFonts w:ascii="Verdana" w:eastAsia="Times New Roman" w:hAnsi="Verdana" w:cs="Times New Roman"/>
                                  <w:sz w:val="18"/>
                                  <w:szCs w:val="18"/>
                                </w:rPr>
                              </w:pPr>
                              <w:hyperlink r:id="rId8" w:history="1">
                                <w:proofErr w:type="spellStart"/>
                                <w:r w:rsidRPr="00154B63">
                                  <w:rPr>
                                    <w:rFonts w:ascii="Verdana" w:eastAsia="Times New Roman" w:hAnsi="Verdana" w:cs="Arial"/>
                                    <w:color w:val="003063"/>
                                    <w:sz w:val="18"/>
                                    <w:szCs w:val="18"/>
                                    <w:u w:val="single"/>
                                  </w:rPr>
                                  <w:t>Stroop</w:t>
                                </w:r>
                                <w:proofErr w:type="spellEnd"/>
                                <w:r w:rsidRPr="00154B63">
                                  <w:rPr>
                                    <w:rFonts w:ascii="Verdana" w:eastAsia="Times New Roman" w:hAnsi="Verdana" w:cs="Arial"/>
                                    <w:color w:val="003063"/>
                                    <w:sz w:val="18"/>
                                    <w:szCs w:val="18"/>
                                    <w:u w:val="single"/>
                                  </w:rPr>
                                  <w:t xml:space="preserve"> Color and Word Test</w:t>
                                </w:r>
                              </w:hyperlink>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84" name="Picture 8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47625" cy="47625"/>
                                    <wp:effectExtent l="0" t="0" r="0" b="0"/>
                                    <wp:docPr id="85" name="Picture 8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154B63" w:rsidRPr="00154B63">
                          <w:trPr>
                            <w:tblCellSpacing w:w="0" w:type="dxa"/>
                          </w:trPr>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86" name="Picture 8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154B63" w:rsidRPr="00154B63" w:rsidRDefault="00154B63" w:rsidP="00154B63">
                              <w:pPr>
                                <w:spacing w:after="0" w:line="240" w:lineRule="auto"/>
                                <w:rPr>
                                  <w:rFonts w:ascii="Verdana" w:eastAsia="Times New Roman" w:hAnsi="Verdana" w:cs="Times New Roman"/>
                                  <w:sz w:val="18"/>
                                  <w:szCs w:val="18"/>
                                </w:rPr>
                              </w:pPr>
                              <w:hyperlink r:id="rId9" w:history="1">
                                <w:r w:rsidRPr="00154B63">
                                  <w:rPr>
                                    <w:rFonts w:ascii="Verdana" w:eastAsia="Times New Roman" w:hAnsi="Verdana" w:cs="Arial"/>
                                    <w:color w:val="003063"/>
                                    <w:sz w:val="18"/>
                                    <w:szCs w:val="18"/>
                                    <w:u w:val="single"/>
                                  </w:rPr>
                                  <w:t>Symbol Digit Modalities Test (SDMT)</w:t>
                                </w:r>
                              </w:hyperlink>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87" name="Picture 8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3"/>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88" name="Picture 8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75"/>
                    <w:gridCol w:w="11250"/>
                    <w:gridCol w:w="6"/>
                  </w:tblGrid>
                  <w:tr w:rsidR="00154B63" w:rsidRPr="00154B63" w:rsidTr="00154B63">
                    <w:trPr>
                      <w:tblCellSpacing w:w="0" w:type="dxa"/>
                    </w:trPr>
                    <w:tc>
                      <w:tcPr>
                        <w:tcW w:w="5000" w:type="pct"/>
                        <w:gridSpan w:val="3"/>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47625" cy="47625"/>
                              <wp:effectExtent l="0" t="0" r="0" b="0"/>
                              <wp:docPr id="89" name="Picture 8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portal.wpspublish.com/images/pobtrans.gif"/>
                                      <pic:cNvPicPr>
                                        <a:picLocks noChangeAspect="1" noChangeArrowheads="1"/>
                                      </pic:cNvPicPr>
                                    </pic:nvPicPr>
                                    <pic:blipFill>
                                      <a:blip r:embed="rId5"/>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154B63" w:rsidRPr="00154B63" w:rsidTr="00154B63">
                    <w:trPr>
                      <w:tblCellSpacing w:w="0" w:type="dxa"/>
                    </w:trPr>
                    <w:tc>
                      <w:tcPr>
                        <w:tcW w:w="75" w:type="dxa"/>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47625" cy="9525"/>
                              <wp:effectExtent l="0" t="0" r="0" b="0"/>
                              <wp:docPr id="90" name="Picture 9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ortal.wpspublish.com/images/pobtrans.gif"/>
                                      <pic:cNvPicPr>
                                        <a:picLocks noChangeAspect="1" noChangeArrowheads="1"/>
                                      </pic:cNvPicPr>
                                    </pic:nvPicPr>
                                    <pic:blipFill>
                                      <a:blip r:embed="rId5"/>
                                      <a:srcRect/>
                                      <a:stretch>
                                        <a:fillRect/>
                                      </a:stretch>
                                    </pic:blipFill>
                                    <pic:spPr bwMode="auto">
                                      <a:xfrm>
                                        <a:off x="0" y="0"/>
                                        <a:ext cx="47625" cy="9525"/>
                                      </a:xfrm>
                                      <a:prstGeom prst="rect">
                                        <a:avLst/>
                                      </a:prstGeom>
                                      <a:noFill/>
                                      <a:ln w="9525">
                                        <a:noFill/>
                                        <a:miter lim="800000"/>
                                        <a:headEnd/>
                                        <a:tailEnd/>
                                      </a:ln>
                                    </pic:spPr>
                                  </pic:pic>
                                </a:graphicData>
                              </a:graphic>
                            </wp:inline>
                          </w:drawing>
                        </w:r>
                      </w:p>
                    </w:tc>
                    <w:tc>
                      <w:tcPr>
                        <w:tcW w:w="5000" w:type="pct"/>
                        <w:hideMark/>
                      </w:tcPr>
                      <w:tbl>
                        <w:tblPr>
                          <w:tblW w:w="11250" w:type="dxa"/>
                          <w:tblBorders>
                            <w:bottom w:val="dotted" w:sz="6" w:space="0" w:color="auto"/>
                          </w:tblBorders>
                          <w:tblCellMar>
                            <w:left w:w="0" w:type="dxa"/>
                            <w:right w:w="0" w:type="dxa"/>
                          </w:tblCellMar>
                          <w:tblLook w:val="04A0"/>
                        </w:tblPr>
                        <w:tblGrid>
                          <w:gridCol w:w="11250"/>
                        </w:tblGrid>
                        <w:tr w:rsidR="00154B63" w:rsidRPr="00154B63">
                          <w:tc>
                            <w:tcPr>
                              <w:tcW w:w="0" w:type="auto"/>
                              <w:tcBorders>
                                <w:top w:val="nil"/>
                                <w:left w:val="nil"/>
                                <w:bottom w:val="nil"/>
                                <w:right w:val="nil"/>
                              </w:tcBorders>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sz w:val="18"/>
                                  <w:szCs w:val="18"/>
                                </w:rPr>
                                <w:t> </w:t>
                              </w:r>
                            </w:p>
                          </w:tc>
                        </w:tr>
                      </w:tbl>
                      <w:p w:rsidR="00154B63" w:rsidRPr="00154B63" w:rsidRDefault="00154B63" w:rsidP="00154B63">
                        <w:pPr>
                          <w:spacing w:after="0" w:line="240" w:lineRule="auto"/>
                          <w:rPr>
                            <w:rFonts w:ascii="Verdana" w:eastAsia="Times New Roman" w:hAnsi="Verdana" w:cs="Arial"/>
                            <w:color w:val="000000"/>
                            <w:sz w:val="18"/>
                            <w:szCs w:val="18"/>
                          </w:rPr>
                        </w:pPr>
                      </w:p>
                    </w:tc>
                    <w:tc>
                      <w:tcPr>
                        <w:tcW w:w="0" w:type="auto"/>
                        <w:vAlign w:val="center"/>
                        <w:hideMark/>
                      </w:tcPr>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Arial"/>
                <w:color w:val="000000"/>
                <w:sz w:val="18"/>
                <w:szCs w:val="18"/>
              </w:rPr>
            </w:pPr>
          </w:p>
        </w:tc>
        <w:tc>
          <w:tcPr>
            <w:tcW w:w="3" w:type="pct"/>
            <w:vAlign w:val="center"/>
            <w:hideMark/>
          </w:tcPr>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rPr>
          <w:rFonts w:ascii="Verdana" w:hAnsi="Verdana"/>
          <w:sz w:val="18"/>
          <w:szCs w:val="18"/>
        </w:rPr>
      </w:pPr>
      <w:r w:rsidRPr="00154B63">
        <w:rPr>
          <w:rFonts w:ascii="Verdana" w:hAnsi="Verdana"/>
          <w:sz w:val="18"/>
          <w:szCs w:val="18"/>
        </w:rPr>
        <w:t xml:space="preserve">Here is a comprehensive manual for the Rey Auditory Verbal Learning Test (RAVLT). This handbook brings together everything the clinician needs to know about this widely used neuropsychological test. </w:t>
      </w:r>
    </w:p>
    <w:p w:rsidR="00154B63" w:rsidRPr="00154B63" w:rsidRDefault="00154B63" w:rsidP="00154B63">
      <w:pPr>
        <w:spacing w:after="0"/>
        <w:rPr>
          <w:rFonts w:ascii="Verdana" w:hAnsi="Verdana"/>
          <w:sz w:val="18"/>
          <w:szCs w:val="18"/>
        </w:rPr>
      </w:pPr>
      <w:r w:rsidRPr="00154B63">
        <w:rPr>
          <w:rFonts w:ascii="Verdana" w:hAnsi="Verdana"/>
          <w:sz w:val="18"/>
          <w:szCs w:val="18"/>
        </w:rPr>
        <w:t>Originally developed in the 1940s, the RAVLT has evolved over the years, and several variations of the test have emerged. The standard RAVLT format starts with a list of 15 words, which an examiner reads aloud at the rate of one per second. The patient's task is to repeat all the words he or she can remember, in any order. This procedure is carried out a total of five times. Then the examiner presents a second list of 15 words, allowing the patient only one attempt at recall. Immediately following this, the patient is asked to remember as many words as possible from the first list.</w:t>
      </w:r>
    </w:p>
    <w:p w:rsidR="00154B63" w:rsidRPr="00154B63" w:rsidRDefault="00154B63" w:rsidP="00154B63">
      <w:pPr>
        <w:spacing w:after="0"/>
        <w:rPr>
          <w:rFonts w:ascii="Verdana" w:hAnsi="Verdana"/>
          <w:sz w:val="18"/>
          <w:szCs w:val="18"/>
        </w:rPr>
      </w:pPr>
      <w:r w:rsidRPr="00154B63">
        <w:rPr>
          <w:rFonts w:ascii="Verdana" w:hAnsi="Verdana"/>
          <w:sz w:val="18"/>
          <w:szCs w:val="18"/>
        </w:rPr>
        <w:t>The RAVLT has proven useful in evaluating verbal learning and memory, including proactive inhibition, retroactive inhibition, retention, encoding versus retrieval, and subjective organization. Because the test is brief, straightforward, easy to understand, and appropriate for both children and adults (ages 7 through 89), it has gained widespread acceptance. However, until now, data about the RAVLT-norms, validity studies, different administration and scoring procedures-have been scattered in various sources.</w:t>
      </w:r>
    </w:p>
    <w:p w:rsidR="00154B63" w:rsidRPr="00154B63" w:rsidRDefault="00154B63" w:rsidP="00154B63">
      <w:pPr>
        <w:spacing w:after="0"/>
        <w:rPr>
          <w:rFonts w:ascii="Verdana" w:hAnsi="Verdana"/>
          <w:sz w:val="18"/>
          <w:szCs w:val="18"/>
        </w:rPr>
      </w:pPr>
      <w:r w:rsidRPr="00154B63">
        <w:rPr>
          <w:rFonts w:ascii="Verdana" w:hAnsi="Verdana"/>
          <w:sz w:val="18"/>
          <w:szCs w:val="18"/>
        </w:rPr>
        <w:t>What this handbook provides is a definitive guide to the RAVLT-in a single volume. It describes the test, its development, and its use, covering the following topics in detail:</w:t>
      </w:r>
    </w:p>
    <w:p w:rsidR="00154B63" w:rsidRPr="00154B63" w:rsidRDefault="00154B63" w:rsidP="00154B63">
      <w:pPr>
        <w:numPr>
          <w:ilvl w:val="0"/>
          <w:numId w:val="1"/>
        </w:num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 xml:space="preserve">Administration and Scoring </w:t>
      </w:r>
    </w:p>
    <w:p w:rsidR="00154B63" w:rsidRPr="00154B63" w:rsidRDefault="00154B63" w:rsidP="00154B63">
      <w:pPr>
        <w:numPr>
          <w:ilvl w:val="0"/>
          <w:numId w:val="1"/>
        </w:num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 xml:space="preserve">Selecting Appropriate Norms and Forms </w:t>
      </w:r>
    </w:p>
    <w:p w:rsidR="00154B63" w:rsidRPr="00154B63" w:rsidRDefault="00154B63" w:rsidP="00154B63">
      <w:pPr>
        <w:numPr>
          <w:ilvl w:val="0"/>
          <w:numId w:val="1"/>
        </w:num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 xml:space="preserve">Interpretation </w:t>
      </w:r>
    </w:p>
    <w:p w:rsidR="00154B63" w:rsidRPr="00154B63" w:rsidRDefault="00154B63" w:rsidP="00154B63">
      <w:pPr>
        <w:numPr>
          <w:ilvl w:val="0"/>
          <w:numId w:val="1"/>
        </w:num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lastRenderedPageBreak/>
        <w:t xml:space="preserve">Moderator Variables (Age, Education, Intelligence, Gender, Ethnicity, Culture, and Clinical Diagnosis) </w:t>
      </w:r>
    </w:p>
    <w:p w:rsidR="00154B63" w:rsidRPr="00154B63" w:rsidRDefault="00154B63" w:rsidP="00154B63">
      <w:pPr>
        <w:numPr>
          <w:ilvl w:val="0"/>
          <w:numId w:val="1"/>
        </w:num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 xml:space="preserve">Impaired Motivation and Malingering </w:t>
      </w:r>
    </w:p>
    <w:p w:rsidR="00154B63" w:rsidRPr="00154B63" w:rsidRDefault="00154B63" w:rsidP="00154B63">
      <w:pPr>
        <w:numPr>
          <w:ilvl w:val="0"/>
          <w:numId w:val="1"/>
        </w:num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 xml:space="preserve">Alternate Forms and Test-Retest Comparisons </w:t>
      </w:r>
    </w:p>
    <w:p w:rsidR="00154B63" w:rsidRPr="00154B63" w:rsidRDefault="00154B63" w:rsidP="00154B63">
      <w:pPr>
        <w:numPr>
          <w:ilvl w:val="0"/>
          <w:numId w:val="1"/>
        </w:numPr>
        <w:spacing w:after="0" w:line="240" w:lineRule="auto"/>
        <w:rPr>
          <w:rFonts w:ascii="Verdana" w:eastAsia="Times New Roman" w:hAnsi="Verdana" w:cs="Times New Roman"/>
          <w:sz w:val="18"/>
          <w:szCs w:val="18"/>
        </w:rPr>
      </w:pPr>
      <w:r w:rsidRPr="00154B63">
        <w:rPr>
          <w:rFonts w:ascii="Verdana" w:eastAsia="Times New Roman" w:hAnsi="Verdana" w:cs="Arial"/>
          <w:sz w:val="18"/>
          <w:szCs w:val="18"/>
        </w:rPr>
        <w:t xml:space="preserve">Reliability and Validity </w:t>
      </w:r>
    </w:p>
    <w:tbl>
      <w:tblPr>
        <w:tblW w:w="5000" w:type="pct"/>
        <w:tblCellSpacing w:w="0" w:type="dxa"/>
        <w:tblCellMar>
          <w:left w:w="0" w:type="dxa"/>
          <w:right w:w="0" w:type="dxa"/>
        </w:tblCellMar>
        <w:tblLook w:val="04A0"/>
      </w:tblPr>
      <w:tblGrid>
        <w:gridCol w:w="9354"/>
        <w:gridCol w:w="6"/>
      </w:tblGrid>
      <w:tr w:rsidR="00154B63" w:rsidRPr="00154B63" w:rsidTr="00154B63">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9206"/>
              <w:gridCol w:w="148"/>
            </w:tblGrid>
            <w:tr w:rsidR="00154B63" w:rsidRPr="00154B63">
              <w:trPr>
                <w:tblCellSpacing w:w="0" w:type="dxa"/>
              </w:trPr>
              <w:tc>
                <w:tcPr>
                  <w:tcW w:w="5000" w:type="pct"/>
                  <w:shd w:val="clear" w:color="auto" w:fill="FFFFFF"/>
                  <w:hideMark/>
                </w:tcPr>
                <w:tbl>
                  <w:tblPr>
                    <w:tblW w:w="9300" w:type="dxa"/>
                    <w:tblCellSpacing w:w="0" w:type="dxa"/>
                    <w:tblCellMar>
                      <w:left w:w="0" w:type="dxa"/>
                      <w:right w:w="0" w:type="dxa"/>
                    </w:tblCellMar>
                    <w:tblLook w:val="04A0"/>
                  </w:tblPr>
                  <w:tblGrid>
                    <w:gridCol w:w="9300"/>
                  </w:tblGrid>
                  <w:tr w:rsidR="00154B63" w:rsidRPr="00154B63">
                    <w:trPr>
                      <w:tblCellSpacing w:w="0" w:type="dxa"/>
                    </w:trPr>
                    <w:tc>
                      <w:tcPr>
                        <w:tcW w:w="0" w:type="auto"/>
                        <w:hideMark/>
                      </w:tcPr>
                      <w:p w:rsidR="00154B63" w:rsidRPr="00154B63" w:rsidRDefault="00154B63" w:rsidP="00154B63">
                        <w:pPr>
                          <w:spacing w:after="0" w:line="240" w:lineRule="auto"/>
                          <w:rPr>
                            <w:rFonts w:ascii="Verdana" w:eastAsia="Times New Roman" w:hAnsi="Verdana" w:cs="Arial"/>
                            <w:sz w:val="18"/>
                            <w:szCs w:val="18"/>
                          </w:rPr>
                        </w:pPr>
                        <w:r w:rsidRPr="00154B63">
                          <w:rPr>
                            <w:rFonts w:ascii="Verdana" w:eastAsia="Times New Roman" w:hAnsi="Verdana" w:cs="Arial"/>
                            <w:sz w:val="18"/>
                            <w:szCs w:val="18"/>
                          </w:rPr>
                          <w:t>Appendixes include test forms and stimulus sheets, supplementary scores and indexes, and conversion tables for obtaining z-scores, T-scores, standard scores, and approximate percentiles. In addition, a 4-page Record Sheet and Score Summary, available with the Handbook or separately, allows you to quickly organize and record RAVLT special scores and indexes.</w:t>
                        </w:r>
                      </w:p>
                      <w:p w:rsidR="00154B63" w:rsidRDefault="00154B63" w:rsidP="00154B63">
                        <w:pPr>
                          <w:spacing w:after="0" w:line="240" w:lineRule="auto"/>
                          <w:rPr>
                            <w:rFonts w:ascii="Verdana" w:eastAsia="Times New Roman" w:hAnsi="Verdana" w:cs="Arial"/>
                            <w:sz w:val="18"/>
                            <w:szCs w:val="18"/>
                          </w:rPr>
                        </w:pPr>
                      </w:p>
                      <w:p w:rsidR="00154B63" w:rsidRPr="00154B63" w:rsidRDefault="00154B63" w:rsidP="00154B63">
                        <w:pPr>
                          <w:spacing w:after="0" w:line="240" w:lineRule="auto"/>
                          <w:rPr>
                            <w:rFonts w:ascii="Verdana" w:eastAsia="Times New Roman" w:hAnsi="Verdana" w:cs="Arial"/>
                            <w:sz w:val="18"/>
                            <w:szCs w:val="18"/>
                          </w:rPr>
                        </w:pPr>
                        <w:r w:rsidRPr="00154B63">
                          <w:rPr>
                            <w:rFonts w:ascii="Verdana" w:eastAsia="Times New Roman" w:hAnsi="Verdana" w:cs="Arial"/>
                            <w:sz w:val="18"/>
                            <w:szCs w:val="18"/>
                          </w:rPr>
                          <w:t>Component</w:t>
                        </w:r>
                      </w:p>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sz w:val="18"/>
                            <w:szCs w:val="18"/>
                          </w:rPr>
                          <w:t>KIT: Includes Handbook; 25 Record Sheet and Score Summaries</w:t>
                        </w:r>
                      </w:p>
                    </w:tc>
                  </w:tr>
                </w:tbl>
                <w:p w:rsidR="00154B63" w:rsidRPr="00154B63" w:rsidRDefault="00154B63" w:rsidP="00154B63">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
                        <wp:effectExtent l="0" t="0" r="0" b="0"/>
                        <wp:docPr id="121" name="Picture 1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portal.wpspublish.com/images/pobtrans.gif"/>
                                <pic:cNvPicPr>
                                  <a:picLocks noChangeAspect="1" noChangeArrowheads="1"/>
                                </pic:cNvPicPr>
                              </pic:nvPicPr>
                              <pic:blipFill>
                                <a:blip r:embed="rId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154B63" w:rsidRPr="00154B63">
              <w:trPr>
                <w:tblCellSpacing w:w="0" w:type="dxa"/>
              </w:trPr>
              <w:tc>
                <w:tcPr>
                  <w:tcW w:w="5000" w:type="pct"/>
                  <w:gridSpan w:val="2"/>
                  <w:shd w:val="clear" w:color="auto" w:fill="FFFFFF"/>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95250" cy="95250"/>
                        <wp:effectExtent l="0" t="0" r="0" b="0"/>
                        <wp:docPr id="122" name="Picture 1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portal.wpspublish.com/images/pobtrans.gif"/>
                                <pic:cNvPicPr>
                                  <a:picLocks noChangeAspect="1" noChangeArrowheads="1"/>
                                </pic:cNvPicPr>
                              </pic:nvPicPr>
                              <pic:blipFill>
                                <a:blip r:embed="rId5"/>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154B63" w:rsidRPr="00154B63" w:rsidRDefault="00154B63" w:rsidP="00154B63">
            <w:pPr>
              <w:spacing w:after="0" w:line="240" w:lineRule="auto"/>
              <w:rPr>
                <w:rFonts w:ascii="Verdana" w:eastAsia="Times New Roman" w:hAnsi="Verdana" w:cs="Times New Roman"/>
                <w:sz w:val="18"/>
                <w:szCs w:val="18"/>
              </w:rPr>
            </w:pPr>
          </w:p>
        </w:tc>
        <w:tc>
          <w:tcPr>
            <w:tcW w:w="6000" w:type="dxa"/>
            <w:hideMark/>
          </w:tcPr>
          <w:tbl>
            <w:tblPr>
              <w:tblW w:w="5000" w:type="pct"/>
              <w:tblCellSpacing w:w="0" w:type="dxa"/>
              <w:tblCellMar>
                <w:left w:w="0" w:type="dxa"/>
                <w:right w:w="0" w:type="dxa"/>
              </w:tblCellMar>
              <w:tblLook w:val="04A0"/>
            </w:tblPr>
            <w:tblGrid>
              <w:gridCol w:w="6"/>
            </w:tblGrid>
            <w:tr w:rsidR="00154B63" w:rsidRPr="00154B63">
              <w:trPr>
                <w:tblCellSpacing w:w="0" w:type="dxa"/>
              </w:trPr>
              <w:tc>
                <w:tcPr>
                  <w:tcW w:w="0" w:type="auto"/>
                  <w:vAlign w:val="center"/>
                  <w:hideMark/>
                </w:tcPr>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spacing w:after="0" w:line="240" w:lineRule="auto"/>
              <w:rPr>
                <w:rFonts w:ascii="Verdana" w:eastAsia="Times New Roman" w:hAnsi="Verdana" w:cs="Times New Roman"/>
                <w:sz w:val="18"/>
                <w:szCs w:val="18"/>
              </w:rPr>
            </w:pPr>
          </w:p>
        </w:tc>
      </w:tr>
    </w:tbl>
    <w:p w:rsidR="00154B63" w:rsidRPr="00154B63" w:rsidRDefault="00154B63" w:rsidP="00154B63">
      <w:pPr>
        <w:pStyle w:val="ListParagraph"/>
        <w:numPr>
          <w:ilvl w:val="0"/>
          <w:numId w:val="1"/>
        </w:num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9360"/>
      </w:tblGrid>
      <w:tr w:rsidR="00154B63" w:rsidRPr="00154B63" w:rsidTr="00154B63">
        <w:trPr>
          <w:tblCellSpacing w:w="0" w:type="dxa"/>
        </w:trPr>
        <w:tc>
          <w:tcPr>
            <w:tcW w:w="5000" w:type="pct"/>
            <w:vAlign w:val="center"/>
            <w:hideMark/>
          </w:tcPr>
          <w:p w:rsidR="00154B63" w:rsidRPr="00154B63" w:rsidRDefault="00154B63" w:rsidP="00154B63">
            <w:pPr>
              <w:spacing w:after="0" w:line="240" w:lineRule="auto"/>
              <w:rPr>
                <w:rFonts w:ascii="Verdana" w:eastAsia="Times New Roman" w:hAnsi="Verdana" w:cs="Times New Roman"/>
                <w:sz w:val="18"/>
                <w:szCs w:val="18"/>
              </w:rPr>
            </w:pPr>
            <w:r w:rsidRPr="00154B63">
              <w:rPr>
                <w:rFonts w:ascii="Verdana" w:eastAsia="Times New Roman" w:hAnsi="Verdana" w:cs="Times New Roman"/>
                <w:noProof/>
                <w:sz w:val="18"/>
                <w:szCs w:val="18"/>
              </w:rPr>
              <w:drawing>
                <wp:inline distT="0" distB="0" distL="0" distR="0">
                  <wp:extent cx="190500" cy="190500"/>
                  <wp:effectExtent l="0" t="0" r="0" b="0"/>
                  <wp:docPr id="123" name="Picture 1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portal.wpspublish.com/images/pobtrans.gif"/>
                          <pic:cNvPicPr>
                            <a:picLocks noChangeAspect="1" noChangeArrowheads="1"/>
                          </pic:cNvPicPr>
                        </pic:nvPicPr>
                        <pic:blipFill>
                          <a:blip r:embed="rId5"/>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bl>
    <w:p w:rsidR="00154B63" w:rsidRPr="00154B63" w:rsidRDefault="00154B63" w:rsidP="00154B63">
      <w:pPr>
        <w:spacing w:after="0"/>
        <w:rPr>
          <w:rFonts w:ascii="Verdana" w:hAnsi="Verdana"/>
          <w:sz w:val="18"/>
          <w:szCs w:val="18"/>
        </w:rPr>
      </w:pPr>
    </w:p>
    <w:p w:rsidR="00D9731A" w:rsidRPr="00154B63" w:rsidRDefault="00D9731A" w:rsidP="00154B63">
      <w:pPr>
        <w:spacing w:after="0"/>
        <w:rPr>
          <w:rFonts w:ascii="Verdana" w:hAnsi="Verdana"/>
          <w:sz w:val="18"/>
          <w:szCs w:val="18"/>
        </w:rPr>
      </w:pPr>
    </w:p>
    <w:sectPr w:rsidR="00D9731A" w:rsidRPr="00154B63" w:rsidSect="00D973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A6513"/>
    <w:multiLevelType w:val="multilevel"/>
    <w:tmpl w:val="A234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0AF0"/>
    <w:rsid w:val="00154B63"/>
    <w:rsid w:val="007D0AF0"/>
    <w:rsid w:val="00D9731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4B63"/>
    <w:rPr>
      <w:b/>
      <w:bCs/>
    </w:rPr>
  </w:style>
  <w:style w:type="paragraph" w:styleId="NormalWeb">
    <w:name w:val="Normal (Web)"/>
    <w:basedOn w:val="Normal"/>
    <w:uiPriority w:val="99"/>
    <w:unhideWhenUsed/>
    <w:rsid w:val="00154B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4B63"/>
    <w:rPr>
      <w:i/>
      <w:iCs/>
    </w:rPr>
  </w:style>
  <w:style w:type="character" w:styleId="Hyperlink">
    <w:name w:val="Hyperlink"/>
    <w:basedOn w:val="DefaultParagraphFont"/>
    <w:uiPriority w:val="99"/>
    <w:semiHidden/>
    <w:unhideWhenUsed/>
    <w:rsid w:val="00154B63"/>
    <w:rPr>
      <w:color w:val="0000FF"/>
      <w:u w:val="single"/>
    </w:rPr>
  </w:style>
  <w:style w:type="paragraph" w:styleId="BalloonText">
    <w:name w:val="Balloon Text"/>
    <w:basedOn w:val="Normal"/>
    <w:link w:val="BalloonTextChar"/>
    <w:uiPriority w:val="99"/>
    <w:semiHidden/>
    <w:unhideWhenUsed/>
    <w:rsid w:val="0015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B63"/>
    <w:rPr>
      <w:rFonts w:ascii="Tahoma" w:hAnsi="Tahoma" w:cs="Tahoma"/>
      <w:sz w:val="16"/>
      <w:szCs w:val="16"/>
    </w:rPr>
  </w:style>
  <w:style w:type="paragraph" w:styleId="ListParagraph">
    <w:name w:val="List Paragraph"/>
    <w:basedOn w:val="Normal"/>
    <w:uiPriority w:val="34"/>
    <w:qFormat/>
    <w:rsid w:val="00154B63"/>
    <w:pPr>
      <w:ind w:left="720"/>
      <w:contextualSpacing/>
    </w:pPr>
  </w:style>
</w:styles>
</file>

<file path=word/webSettings.xml><?xml version="1.0" encoding="utf-8"?>
<w:webSettings xmlns:r="http://schemas.openxmlformats.org/officeDocument/2006/relationships" xmlns:w="http://schemas.openxmlformats.org/wordprocessingml/2006/main">
  <w:divs>
    <w:div w:id="139689228">
      <w:bodyDiv w:val="1"/>
      <w:marLeft w:val="0"/>
      <w:marRight w:val="0"/>
      <w:marTop w:val="0"/>
      <w:marBottom w:val="0"/>
      <w:divBdr>
        <w:top w:val="none" w:sz="0" w:space="0" w:color="auto"/>
        <w:left w:val="none" w:sz="0" w:space="0" w:color="auto"/>
        <w:bottom w:val="none" w:sz="0" w:space="0" w:color="auto"/>
        <w:right w:val="none" w:sz="0" w:space="0" w:color="auto"/>
      </w:divBdr>
    </w:div>
    <w:div w:id="379744497">
      <w:bodyDiv w:val="1"/>
      <w:marLeft w:val="0"/>
      <w:marRight w:val="0"/>
      <w:marTop w:val="0"/>
      <w:marBottom w:val="0"/>
      <w:divBdr>
        <w:top w:val="none" w:sz="0" w:space="0" w:color="auto"/>
        <w:left w:val="none" w:sz="0" w:space="0" w:color="auto"/>
        <w:bottom w:val="none" w:sz="0" w:space="0" w:color="auto"/>
        <w:right w:val="none" w:sz="0" w:space="0" w:color="auto"/>
      </w:divBdr>
    </w:div>
    <w:div w:id="10294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S-14" TargetMode="External"/><Relationship Id="rId3" Type="http://schemas.openxmlformats.org/officeDocument/2006/relationships/settings" Target="settings.xml"/><Relationship Id="rId7" Type="http://schemas.openxmlformats.org/officeDocument/2006/relationships/hyperlink" Target="http://portal.wpspublish.com/pls/portal/url/page/wps/W-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ortal.wpspublish.com/pls/portal/url/page/wps/W-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494</Words>
  <Characters>2818</Characters>
  <Application>Microsoft Office Word</Application>
  <DocSecurity>0</DocSecurity>
  <Lines>23</Lines>
  <Paragraphs>6</Paragraphs>
  <ScaleCrop>false</ScaleCrop>
  <Company>Home</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2010-03-08T03:17:00Z</dcterms:created>
  <dcterms:modified xsi:type="dcterms:W3CDTF">2010-03-08T03:22:00Z</dcterms:modified>
</cp:coreProperties>
</file>