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194"/>
        <w:gridCol w:w="2166"/>
      </w:tblGrid>
      <w:tr w:rsidR="00C07D78" w:rsidRPr="00C07D78" w:rsidTr="00C07D78">
        <w:trPr>
          <w:tblCellSpacing w:w="0" w:type="dxa"/>
        </w:trPr>
        <w:tc>
          <w:tcPr>
            <w:tcW w:w="135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44"/>
              <w:gridCol w:w="150"/>
            </w:tblGrid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Arial"/>
                      <w:b/>
                      <w:bCs/>
                      <w:color w:val="AD6D10"/>
                      <w:sz w:val="18"/>
                      <w:szCs w:val="18"/>
                    </w:rPr>
                    <w:t>Wide Range Assessment of Memory and Learning, Second Edition (WRAML2)</w:t>
                  </w:r>
                  <w:r w:rsidRPr="00C07D78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  <w:r w:rsidRPr="00C07D78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" name="Picture 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2" name="Picture 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45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6"/>
            </w:tblGrid>
            <w:tr w:rsidR="00C07D78" w:rsidRPr="00C07D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C07D78" w:rsidRPr="00C07D78" w:rsidRDefault="00C07D78" w:rsidP="00C07D78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07D78" w:rsidRPr="00C07D78" w:rsidTr="00C07D7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C07D78" w:rsidRPr="00C07D78" w:rsidRDefault="00C07D78" w:rsidP="00C07D78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2"/>
        <w:gridCol w:w="2758"/>
      </w:tblGrid>
      <w:tr w:rsidR="00C07D78" w:rsidRPr="00C07D78" w:rsidTr="00C07D78">
        <w:trPr>
          <w:tblCellSpacing w:w="0" w:type="dxa"/>
        </w:trPr>
        <w:tc>
          <w:tcPr>
            <w:tcW w:w="120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6302"/>
              <w:gridCol w:w="150"/>
            </w:tblGrid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" name="Picture 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4" name="Picture 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 xml:space="preserve">The </w:t>
                  </w:r>
                  <w:r w:rsidRPr="00C07D78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Wide Range Assessment of Memory and Learning, Second Edition (WRAML2) </w:t>
                  </w:r>
                  <w:r w:rsidRPr="00C07D78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is an important neuropsychological test of memory functions.</w:t>
                  </w:r>
                </w:p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5" name="Picture 5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6" name="Picture 6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758"/>
            </w:tblGrid>
            <w:tr w:rsidR="00C07D78" w:rsidRPr="00C07D7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C07D78" w:rsidRPr="00C07D78" w:rsidRDefault="00C07D78" w:rsidP="00C07D78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72"/>
        <w:gridCol w:w="5588"/>
      </w:tblGrid>
      <w:tr w:rsidR="00C07D78" w:rsidRPr="00C07D78" w:rsidTr="00C07D78">
        <w:trPr>
          <w:tblCellSpacing w:w="0" w:type="dxa"/>
        </w:trPr>
        <w:tc>
          <w:tcPr>
            <w:tcW w:w="60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72"/>
            </w:tblGrid>
            <w:tr w:rsidR="00C07D78" w:rsidRPr="00C07D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3472"/>
              <w:gridCol w:w="150"/>
            </w:tblGrid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7" name="Picture 7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8" name="Picture 8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009775" cy="3105150"/>
                        <wp:effectExtent l="19050" t="0" r="9525" b="0"/>
                        <wp:docPr id="9" name="Picture 9" descr="http://portal.wpspublish.com/pls/portal/docs/1/768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portal.wpspublish.com/pls/portal/docs/1/768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0" name="Picture 10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1" name="Picture 1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772"/>
            </w:tblGrid>
            <w:tr w:rsidR="00C07D78" w:rsidRPr="00C07D7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72"/>
            </w:tblGrid>
            <w:tr w:rsidR="00C07D78" w:rsidRPr="00C07D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120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5288"/>
              <w:gridCol w:w="150"/>
            </w:tblGrid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2" name="Picture 1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3" name="Picture 1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tbl>
                  <w:tblPr>
                    <w:tblW w:w="453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82"/>
                    <w:gridCol w:w="2948"/>
                  </w:tblGrid>
                  <w:tr w:rsidR="00C07D78" w:rsidRPr="00C07D78" w:rsidTr="00C07D78">
                    <w:trPr>
                      <w:trHeight w:val="374"/>
                    </w:trPr>
                    <w:tc>
                      <w:tcPr>
                        <w:tcW w:w="453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636D6B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 w:rsidRPr="00C07D78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At a Glance</w:t>
                        </w:r>
                      </w:p>
                    </w:tc>
                  </w:tr>
                  <w:tr w:rsidR="00C07D78" w:rsidRPr="00C07D78" w:rsidTr="00C07D78">
                    <w:tc>
                      <w:tcPr>
                        <w:tcW w:w="14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Benefit:</w:t>
                        </w:r>
                      </w:p>
                    </w:tc>
                    <w:tc>
                      <w:tcPr>
                        <w:tcW w:w="31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Provides an integrated set of memory tests that can be used across the life span</w:t>
                        </w:r>
                      </w:p>
                    </w:tc>
                  </w:tr>
                  <w:tr w:rsidR="00C07D78" w:rsidRPr="00C07D78" w:rsidTr="00C07D78">
                    <w:tc>
                      <w:tcPr>
                        <w:tcW w:w="14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Ages / Grade:</w:t>
                        </w:r>
                      </w:p>
                    </w:tc>
                    <w:tc>
                      <w:tcPr>
                        <w:tcW w:w="31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5 to 90 years</w:t>
                        </w:r>
                      </w:p>
                    </w:tc>
                  </w:tr>
                  <w:tr w:rsidR="00C07D78" w:rsidRPr="00C07D78" w:rsidTr="00C07D78">
                    <w:tc>
                      <w:tcPr>
                        <w:tcW w:w="14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Administration Time:</w:t>
                        </w:r>
                      </w:p>
                    </w:tc>
                    <w:tc>
                      <w:tcPr>
                        <w:tcW w:w="31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 xml:space="preserve">Less than 60 minutes for core battery; 10 to 15 minutes for Memory Screening Form </w:t>
                        </w:r>
                      </w:p>
                    </w:tc>
                  </w:tr>
                  <w:tr w:rsidR="00C07D78" w:rsidRPr="00C07D78" w:rsidTr="00C07D78">
                    <w:tc>
                      <w:tcPr>
                        <w:tcW w:w="14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Format:</w:t>
                        </w:r>
                      </w:p>
                    </w:tc>
                    <w:tc>
                      <w:tcPr>
                        <w:tcW w:w="31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Individually administered memory, delayed recall, and recognition tasks</w:t>
                        </w:r>
                      </w:p>
                    </w:tc>
                  </w:tr>
                  <w:tr w:rsidR="00C07D78" w:rsidRPr="00C07D78" w:rsidTr="00C07D78">
                    <w:tc>
                      <w:tcPr>
                        <w:tcW w:w="14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 xml:space="preserve">Scores: </w:t>
                        </w:r>
                      </w:p>
                    </w:tc>
                    <w:tc>
                      <w:tcPr>
                        <w:tcW w:w="312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Index and subtest scores that can be converted to standard scores and percentiles for age-based performance comparisons</w:t>
                        </w:r>
                      </w:p>
                    </w:tc>
                  </w:tr>
                </w:tbl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4" name="Picture 1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5" name="Picture 15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5288"/>
              <w:gridCol w:w="150"/>
            </w:tblGrid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6" name="Picture 16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7" name="Picture 17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4500" w:type="dxa"/>
                    <w:tblBorders>
                      <w:bottom w:val="single" w:sz="6" w:space="0" w:color="auto"/>
                      <w:right w:val="single" w:sz="6" w:space="0" w:color="auto"/>
                    </w:tblBorders>
                    <w:shd w:val="clear" w:color="auto" w:fill="C6CF9C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C07D78" w:rsidRPr="00C07D7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6CF9C"/>
                        <w:vAlign w:val="center"/>
                        <w:hideMark/>
                      </w:tcPr>
                      <w:p w:rsidR="00C07D78" w:rsidRPr="00C07D78" w:rsidRDefault="00C07D78" w:rsidP="00C07D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C07D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  </w:t>
                        </w:r>
                        <w:r w:rsidRPr="00C07D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36D6B"/>
                            <w:sz w:val="18"/>
                            <w:szCs w:val="18"/>
                          </w:rPr>
                          <w:t>Related Products</w:t>
                        </w:r>
                      </w:p>
                    </w:tc>
                  </w:tr>
                </w:tbl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8" name="Picture 18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9" name="Picture 19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0" name="Picture 20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" w:history="1">
                    <w:r w:rsidRPr="00C07D78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 xml:space="preserve">Ecologically Oriented </w:t>
                    </w:r>
                    <w:proofErr w:type="spellStart"/>
                    <w:r w:rsidRPr="00C07D78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Neurorehabilitation</w:t>
                    </w:r>
                    <w:proofErr w:type="spellEnd"/>
                    <w:r w:rsidRPr="00C07D78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 xml:space="preserve"> of Memory (EON-MEM)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1" name="Picture 2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22" name="Picture 2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3" name="Picture 2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" w:history="1">
                    <w:r w:rsidRPr="00C07D78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Recognition Memory Test (RMT)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4" name="Picture 2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25" name="Picture 25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6" name="Picture 26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8" w:history="1">
                    <w:r w:rsidRPr="00C07D78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Test of Memory and Learning, Second Edition (TOMAL-2)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7" name="Picture 27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28" name="Picture 28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9" name="Picture 29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9" w:history="1">
                    <w:r w:rsidRPr="00C07D78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Extended Complex Figure Test (ECFT)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30" name="Picture 30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78" w:rsidRPr="00C07D78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1" name="Picture 3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C07D78" w:rsidRPr="00C07D78" w:rsidRDefault="00C07D78" w:rsidP="00C07D78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"/>
        <w:gridCol w:w="9293"/>
        <w:gridCol w:w="5"/>
      </w:tblGrid>
      <w:tr w:rsidR="00C07D78" w:rsidRPr="00C07D78" w:rsidTr="00C07D78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>
                  <wp:extent cx="47625" cy="47625"/>
                  <wp:effectExtent l="0" t="0" r="0" b="0"/>
                  <wp:docPr id="32" name="Picture 32" descr="http://portal.wpspublish.com/images/pob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portal.wpspublish.com/images/pob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78" w:rsidRPr="00C07D78" w:rsidTr="00C07D78">
        <w:trPr>
          <w:tblCellSpacing w:w="0" w:type="dxa"/>
        </w:trPr>
        <w:tc>
          <w:tcPr>
            <w:tcW w:w="33" w:type="pct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33" name="Picture 33" descr="http://portal.wpspublish.com/images/pob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portal.wpspublish.com/images/pob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4" w:type="pct"/>
            <w:hideMark/>
          </w:tcPr>
          <w:tbl>
            <w:tblPr>
              <w:tblW w:w="11250" w:type="dxa"/>
              <w:tblBorders>
                <w:bottom w:val="dotted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C07D78" w:rsidRPr="00C07D7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07D78" w:rsidRPr="00C07D78" w:rsidRDefault="00C07D78" w:rsidP="00C07D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C07D78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" w:type="pct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C07D78" w:rsidRPr="00C07D78" w:rsidRDefault="00C07D78" w:rsidP="00C07D78">
      <w:pPr>
        <w:spacing w:after="0"/>
        <w:rPr>
          <w:rFonts w:ascii="Verdana" w:hAnsi="Verdana"/>
          <w:b/>
          <w:bCs/>
          <w:sz w:val="18"/>
          <w:szCs w:val="18"/>
        </w:rPr>
      </w:pPr>
      <w:r w:rsidRPr="00C07D78">
        <w:rPr>
          <w:rFonts w:ascii="Verdana" w:hAnsi="Verdana"/>
          <w:b/>
          <w:bCs/>
          <w:sz w:val="18"/>
          <w:szCs w:val="18"/>
        </w:rPr>
        <w:t>Wide Range Assessment of Memory and Learning, Second Edition (WRAML2)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proofErr w:type="gramStart"/>
      <w:r w:rsidRPr="00C07D78">
        <w:rPr>
          <w:rFonts w:ascii="Verdana" w:hAnsi="Verdana"/>
          <w:sz w:val="18"/>
          <w:szCs w:val="18"/>
        </w:rPr>
        <w:t>by</w:t>
      </w:r>
      <w:proofErr w:type="gramEnd"/>
      <w:r w:rsidRPr="00C07D78">
        <w:rPr>
          <w:rFonts w:ascii="Verdana" w:hAnsi="Verdana"/>
          <w:sz w:val="18"/>
          <w:szCs w:val="18"/>
        </w:rPr>
        <w:t xml:space="preserve"> David </w:t>
      </w:r>
      <w:proofErr w:type="spellStart"/>
      <w:r w:rsidRPr="00C07D78">
        <w:rPr>
          <w:rFonts w:ascii="Verdana" w:hAnsi="Verdana"/>
          <w:sz w:val="18"/>
          <w:szCs w:val="18"/>
        </w:rPr>
        <w:t>Sheslow</w:t>
      </w:r>
      <w:proofErr w:type="spellEnd"/>
      <w:r w:rsidRPr="00C07D78">
        <w:rPr>
          <w:rFonts w:ascii="Verdana" w:hAnsi="Verdana"/>
          <w:sz w:val="18"/>
          <w:szCs w:val="18"/>
        </w:rPr>
        <w:t>, Ph.D. and Wayne Adams, Ph.D.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>This test makes it easier to assess memory functions in children, adolescents, and--with this edition--adults as well. The WRAML2 gives clinicians a single, integrated collection of relevant memory tests that can be used across the life span</w:t>
      </w:r>
      <w:r w:rsidRPr="00C07D78">
        <w:rPr>
          <w:rFonts w:ascii="Verdana" w:hAnsi="Verdana"/>
          <w:sz w:val="18"/>
          <w:szCs w:val="18"/>
        </w:rPr>
        <w:t>.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>Appropriate for individuals from 5 through 90 years of age, the WRAML core battery produces a General Memory Index, plus three more specific index scores and six subtest scores:</w:t>
      </w:r>
    </w:p>
    <w:tbl>
      <w:tblPr>
        <w:tblW w:w="5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5"/>
        <w:gridCol w:w="5235"/>
      </w:tblGrid>
      <w:tr w:rsidR="00C07D78" w:rsidRPr="00C07D78">
        <w:trPr>
          <w:trHeight w:val="200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C07D78" w:rsidRPr="00C07D78" w:rsidRDefault="00C07D78" w:rsidP="00C07D78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Verbal Memory Index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320" w:type="dxa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5310" w:type="dxa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 xml:space="preserve">Verbal Learning Subtest 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Story Memory Subtest</w:t>
            </w:r>
          </w:p>
        </w:tc>
      </w:tr>
      <w:tr w:rsidR="00C07D78" w:rsidRPr="00C07D78">
        <w:trPr>
          <w:trHeight w:val="500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Visual Memory Index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Design Memory Subtest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Picture Memory Subtest</w:t>
            </w:r>
          </w:p>
        </w:tc>
      </w:tr>
      <w:tr w:rsidR="00C07D78" w:rsidRPr="00C07D78">
        <w:trPr>
          <w:trHeight w:val="500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lastRenderedPageBreak/>
              <w:t>Attention and Concentration Index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 xml:space="preserve">Number/Letter Subtest 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Finger/Windows Subtest</w:t>
            </w:r>
          </w:p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 xml:space="preserve">Several subtests from the original WRAML are now optional (e.g., Sentence Memory) or limited to a specific age group (e.g., Sound-Symbol for 5- through 8-year-olds). 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 xml:space="preserve">The WRAML2 also adds supplementary subtests and indexes that reflect current interests in working memory and rapid memory decline: </w:t>
      </w:r>
    </w:p>
    <w:tbl>
      <w:tblPr>
        <w:tblW w:w="7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0"/>
        <w:gridCol w:w="7080"/>
      </w:tblGrid>
      <w:tr w:rsidR="00C07D78" w:rsidRPr="00C07D78">
        <w:trPr>
          <w:trHeight w:val="200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C07D78" w:rsidRPr="00C07D78" w:rsidRDefault="00C07D78" w:rsidP="00C07D78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Working Memory Index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320" w:type="dxa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7080" w:type="dxa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Verbal Working Memory Subtest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Symbolic Working Memory Subtest</w:t>
            </w:r>
          </w:p>
        </w:tc>
      </w:tr>
      <w:tr w:rsidR="00C07D78" w:rsidRPr="00C07D78">
        <w:trPr>
          <w:trHeight w:val="500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Delayed Memory Measures</w:t>
            </w:r>
          </w:p>
        </w:tc>
      </w:tr>
      <w:tr w:rsidR="00C07D78" w:rsidRPr="00C07D78">
        <w:trPr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Recall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Story Memory Delayed Recall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Verbal Learning Delayed Recall</w:t>
            </w:r>
          </w:p>
        </w:tc>
      </w:tr>
      <w:tr w:rsidR="00C07D78" w:rsidRPr="00C07D78">
        <w:trPr>
          <w:trHeight w:val="500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Recognition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Story Memory Recognition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Picture Memory Delayed Recognition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Verbal Learning Recognition</w:t>
            </w:r>
          </w:p>
        </w:tc>
      </w:tr>
      <w:tr w:rsidR="00C07D78" w:rsidRPr="00C07D7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D78" w:rsidRPr="00C07D78" w:rsidRDefault="00C07D78" w:rsidP="00C07D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07D78">
              <w:rPr>
                <w:rFonts w:ascii="Verdana" w:eastAsia="Times New Roman" w:hAnsi="Verdana" w:cs="Arial"/>
                <w:sz w:val="18"/>
                <w:szCs w:val="18"/>
              </w:rPr>
              <w:t>Design Memory Recognition</w:t>
            </w:r>
          </w:p>
        </w:tc>
      </w:tr>
    </w:tbl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>The delayed recall tasks can provide critical information about rapid decay of memory, an important indicator of possible dementia.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 xml:space="preserve">All of the subtest and index scores can be converted to standard scores and percentiles for age-based performance comparisons. The core battery can be individually administered in well under an hour, and a Memory Screening Form, composed of four subtests, requires just 10 to 15 minutes, yet correlates highly with the full test. 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>G</w:t>
      </w:r>
      <w:r w:rsidRPr="00C07D78">
        <w:rPr>
          <w:rFonts w:ascii="Verdana" w:hAnsi="Verdana"/>
          <w:sz w:val="18"/>
          <w:szCs w:val="18"/>
        </w:rPr>
        <w:t>iven the important part that memory plays in academic success, WRAML2 is highly useful in evaluating learning and school-related problems. It can clarify the role of memory deficits in learning disabilities and attention disorders. WRAML2 is also an excellent tool for assessing memory impairment following head injury.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>Component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  <w:r w:rsidRPr="00C07D78">
        <w:rPr>
          <w:rFonts w:ascii="Verdana" w:hAnsi="Verdana"/>
          <w:sz w:val="18"/>
          <w:szCs w:val="18"/>
        </w:rPr>
        <w:t>KIT: Includes all Test Administration Materials; 1 Manual; 25 Examiner Booklets; 25 Picture Memory Response Forms; 25 Picture Memory Recognition Forms; 25 Design Memory Recognition Forms; 25 Design Memory Response Forms; all in a soft case with a removable strap.</w:t>
      </w:r>
    </w:p>
    <w:p w:rsidR="00C07D78" w:rsidRPr="00C07D78" w:rsidRDefault="00C07D78" w:rsidP="00C07D78">
      <w:pPr>
        <w:spacing w:after="0"/>
        <w:rPr>
          <w:rFonts w:ascii="Verdana" w:hAnsi="Verdana"/>
          <w:sz w:val="18"/>
          <w:szCs w:val="18"/>
        </w:rPr>
      </w:pPr>
    </w:p>
    <w:p w:rsidR="0087164B" w:rsidRPr="00C07D78" w:rsidRDefault="0087164B" w:rsidP="00C07D78">
      <w:pPr>
        <w:spacing w:after="0"/>
        <w:rPr>
          <w:rFonts w:ascii="Verdana" w:hAnsi="Verdana"/>
          <w:sz w:val="18"/>
          <w:szCs w:val="18"/>
        </w:rPr>
      </w:pPr>
    </w:p>
    <w:p w:rsidR="00C07D78" w:rsidRPr="00C07D78" w:rsidRDefault="00C07D78">
      <w:pPr>
        <w:spacing w:after="0"/>
        <w:rPr>
          <w:rFonts w:ascii="Verdana" w:hAnsi="Verdana"/>
          <w:sz w:val="18"/>
          <w:szCs w:val="18"/>
        </w:rPr>
      </w:pPr>
    </w:p>
    <w:sectPr w:rsidR="00C07D78" w:rsidRPr="00C07D78" w:rsidSect="0087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EE1"/>
    <w:rsid w:val="0087164B"/>
    <w:rsid w:val="00AD5EE1"/>
    <w:rsid w:val="00C0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7D78"/>
    <w:rPr>
      <w:b/>
      <w:bCs/>
    </w:rPr>
  </w:style>
  <w:style w:type="paragraph" w:styleId="NormalWeb">
    <w:name w:val="Normal (Web)"/>
    <w:basedOn w:val="Normal"/>
    <w:uiPriority w:val="99"/>
    <w:unhideWhenUsed/>
    <w:rsid w:val="00C0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7D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wpspublish.com/pls/portal/url/page/wps/EM-1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rtal.wpspublish.com/pls/portal/url/page/wps/W-3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wpspublish.com/pls/portal/url/page/wps/W-46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portal.wpspublish.com/pls/portal/url/page/wps/W-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3192</Characters>
  <Application>Microsoft Office Word</Application>
  <DocSecurity>0</DocSecurity>
  <Lines>26</Lines>
  <Paragraphs>7</Paragraphs>
  <ScaleCrop>false</ScaleCrop>
  <Company>Home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2010-03-08T04:33:00Z</dcterms:created>
  <dcterms:modified xsi:type="dcterms:W3CDTF">2010-03-08T04:40:00Z</dcterms:modified>
</cp:coreProperties>
</file>